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  <w:lang w:val="en-US" w:eastAsia="zh-CN"/>
        </w:rPr>
        <w:t>华侨试验区公园、绿地、道路绿化管养服务项目</w:t>
      </w:r>
      <w:r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</w:rPr>
        <w:t>管养考核</w:t>
      </w:r>
      <w:r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  <w:lang w:val="en-US" w:eastAsia="zh-CN"/>
        </w:rPr>
        <w:t>方</w:t>
      </w:r>
      <w:r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</w:rPr>
        <w:t>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为切实加强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华侨试验区绿地管养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管理，提升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华侨试验区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管养水平和服务质量，进一步完善监督管理体系，落实长效管理机制，特制定本考核（暂行）办法。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一、考核标准说明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管养单位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必须严格执行项目服务合同，自觉履行合同义务。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本考核办法绿化管养标准参照《汕头市市级城市绿地常规养护技术规范（试行）》和《汕头市市级城市绿地养护质量标准（试行）》的绿地养护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级标准进行编制。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二、考核对象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华侨试验区绿地管养服务项目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管养单位。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三、考核范围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华侨试验区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已建成投入使用绿化设施日常养护管理。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四、考核内容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绿化管养、日常保护防护管理、安全管理及突发的事件应急处理、12345投诉件和市机关效能中心投诉件办理效果等，总分100分。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（一）日常养护管理（55分）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管养单位对绿化设施进行保洁、修剪、除草、灌溉、施肥、病虫防治等常规管理。确保绿化长势良好，乔木树冠完整、枝条疏密得当；灌木、绿篱造型美观，无黄土露天、植被裸露、树木枯死等现象，花坛、花带轮廓清晰，整齐美观，无残花败叶。具体质量标准见附件《汕头市市级城市绿地常规养护技术规范》和《汕头市市级城市绿地养护质量标准（试行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（二）日常保护防护管理（15分）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管养单位应对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华侨试验区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绿化情况进行跟踪检查，对日常巡查中发现的绿化遭损坏的，应要第一时间做好安全防护措施，及时制定维护方案并上报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主管单位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，并按照有关质量标准完成管养工作。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2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巡查中发现管理区域内有对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华侨试验区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绿化做出违规行为的，及时采取有效措施进行劝阻和处理，对无法处理的，及时上报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主管单位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与执法部门处理。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3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巡查中发现危及公共安全和人民财产的危树、乔木等要第一时间做好安全防护措施，及时拟定处理方案送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主管部门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批准同意后处理。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（三）安全管理（10分）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所有作业人员须穿戴具有反光标志的背心等劳保用具。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2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作业前必须制定施工方案和应急预案，采取必要的安全措施保证作业安全。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3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管养单位对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华侨试验区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的绿化管理养护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自身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使用和管理养护等出现的安全事故负责任。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（四）应急处理情况（10分）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防灾与灾后处理。管养单位应建立自然灾害防御紧急预案，必须采取对应的防御措施；当遭遇地震、海啸、强台风、暴雨等不可抗拒的灾害突发事件，管养单位应采取有效的应急处理，积极参与自然灾害后受损坏花木的恢复处理工作及相关清障工作，落实完成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主管单位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交办的各项临时性任务。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2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投诉热线处理。管养单位应第一时间对12345平台、市机关效能等投诉热线件进行现场勘查，根据实际情况做好及时处置、延期处置以及信息反馈等工作。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3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重大活动任务执行情况。管养单位应完成好重大节日、重大活动日及各项创建活动的巡查、督查工作任务。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（五）整改情况（10分）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对于月度考核过程中发现不合格的区域，管养单位应在下个月度考核之前做好整改，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主管单位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将进行跟踪并在第二个月复查原区域。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五、考核方式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（一）管养单位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自查。管养单位每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需制定下一个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的管养计划，并汇报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主管单位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；管养单位由主管领导和专业人员组成管养自查小组，按照管养单位编制的管养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计划进行自查，并将自查情况向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主管单位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汇报。汇报内容：本单位管养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计划完成情况、日常巡视情况、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自行抽查情况、12345热线和市效能中心投诉件的落实、办理情况，并形成自检评价报告。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（二）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主管单位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对管养单位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管养计划执行完成情况进行考核。采取定期检查的考核方式，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主管单位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每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组织至少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次抽查考核，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考核根据管养单位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管养计划、自检评价报告和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主管单位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管养考核计划进行路线规划，检查、抽查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华侨试验区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已建成投入使用绿化设施管养情况。考核实行评分与扣费相结合方法。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（三）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考核分与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实结管养经费挂钩。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考核分90分（含90分）以上的，全额拨付当月承包经费；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考核低于90分的，每1分扣除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管养经费的0.5%；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考核低于80分，每1分扣除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管养经费1%；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考核分数连续三个月低于70分的，合同自行终止。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（四）管养单位管养区域内日常养护、保护防护、安全管理等情况考核方式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考核小组按照《汕头市市级城市绿地常规养护技术规范》、《汕头市市级城市绿地养护质量标准（试行）》及《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华侨试验区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已建成投入使用绿化设施管养考核（暂行）办法》的细则，对绿化管养单位管养工作中的日常养护、保护防护、安全管理制度落实情况等进行检查考核，按照标准要求，每项不合格扣取相应的分数或者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管养经费。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（五）管养单位整改情况的考核方式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对于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考核过程中发现不合格的区域，限在下个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季度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考核之前做好整改，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主管单位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将进行跟踪并在第二个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季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复查原区域。如果管养单位未按要求进行整改，每处扣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除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1.5分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；如果管养单位已经整改但未能达到应有效果，每项扣除1分。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六、本办法从合同签订之日起试行。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七、本办法仅适用于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华侨试验区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已建成投入使用绿化设施管养。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八、本办法由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本项目主管单位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组织实施并负责解释。</w:t>
      </w:r>
    </w:p>
    <w:p>
      <w:pPr>
        <w:spacing w:line="360" w:lineRule="auto"/>
        <w:ind w:firstLine="281" w:firstLineChars="100"/>
        <w:jc w:val="center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  <w:lang w:eastAsia="zh-CN"/>
        </w:rPr>
        <w:t>华侨试验区</w:t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t>已建成投入使用绿化设施管养考核评分标准</w:t>
      </w:r>
    </w:p>
    <w:tbl>
      <w:tblPr>
        <w:tblStyle w:val="4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134"/>
        <w:gridCol w:w="3285"/>
        <w:gridCol w:w="3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tblHeader/>
          <w:jc w:val="center"/>
        </w:trPr>
        <w:tc>
          <w:tcPr>
            <w:tcW w:w="20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检查项目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考核要求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扣分标准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绿化养护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成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活率、保存率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数目成活率、保存率＞9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%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每少1%，则扣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色块、地被无块状缺株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累计每2㎡扣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草坪无＞40c㎡黄土裸露，常年覆盖率≥95%，并及时补全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出现大于40c㎡的黄土，每40c㎡扣1分，覆盖率达不到9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%，没少1%扣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死株及时更换（包括色块、地被及草坪的缺株）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不及时更换的，每处扣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分，对于要求更换但仍不按要求更换的（包括时间），加倍扣分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生长势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各种苗木生长旺盛，比例达到95%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明显生长不良，比例低于9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%，每多1%扣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草坪生长良好，无大范围长势衰退或者滞长现象（范围不超过100㎡/块）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生长期出现长势不良，按10㎡扣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修剪、抹芽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乔灌木修剪：根据品种、习性修剪，剥芽（含脚芽）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违规操作扣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分/次：不及时修剪形成萌芽多，弱枝、病枝多，有折损枝等，每株扣0.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分，修剪后清理不干净的，每处扣1-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绿篱、球类修剪：根据树种进行修剪定型，直线需直，曲线需平滑光洁。修剪必须及时到位，不得出现超过定型高度5cm情况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未按照要求进行留养修剪，造成线条缺短或不一致的，每处扣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分；未及时修剪每次扣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草坪修剪：草坪高度冷季型夏季控制在8-10cm以内，暖季型控制在305cm，修剪后草鞋应及时运走，扫净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凡草坪高度超过规定的，每次扣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分。修建不平整，边角有遗漏，每次扣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分。修剪后草鞋有残留，每次扣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病虫害防治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及时防治和控制病虫害，基本无病虫害造成的较大伤害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病虫害防治不力，对植物造成损害，视情况每次扣1-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用药符合规定，选用高效、低毒、无污染、对天敌较安全的药剂，配比正确，操作安全，不发生药害事故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发生药害事故，视情节每次扣1-5分，费用全部自理；草坪、地被色块整片累计10c㎡以上，树木危害明显影响景观的，蛀干害虫危害明显的，每株扣0.5分或每10c㎡扣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除草、松土、施肥、抗旱、排涝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草坪基本无杂草、杂物；绿地内不间断地中耕除草，无大型野草及长绕攀援杂草，并及时清运；路边及零星区域杂草控制在5cm以下；除草剂慎用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草种混杂，明显有杂草、杂物的，扣1-5分；绿地内明显或杂草率达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%以上的，每片扣1-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分；有大型野草等每处扣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分；杂草不及时清运的每处扣1-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分；路边等处杂草控制不到位的，扣1-3分；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根据具体情况，及时松土、施肥、追肥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不及时松土、施肥，造成生长衰弱，每次扣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及时抗旱，抗旱时间符合要求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不及时抗旱，造成严重缺水，叶片枯萎，每次扣1-2分，抗旱时间不符，每次扣1分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及时排涝，草坪雨后无大面积积水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排涝不及时，雨后超过10㎡积水现象，每次扣1分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草木布置、种植、养护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保质保量完成种植布置工作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不能按时完成的，扣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分；轮廓不清晰，图案不整齐美观的，每㎡扣1-2分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按要求进行养护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不能按要求养护的，造成严重缺水、叶片枯萎、病虫害严重、缺枝多（15株），每㎡扣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防台风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台风来临之前，对枝叶过多或高大植物进行一次剪枝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台风来临之前，未对枝叶过多或高大植物进行剪枝，每次扣1-2分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台风暴雨之后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台风暴雨过后需及时解除所有乔木支撑，做好损失记录和报告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台风暴雨过后未及时解除所有乔木支撑，及未做损失记录和报告或有所隐瞒的，每次扣扣1-2分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其他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养护人员仪表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养护人员需着统一的行业工作服，保持衣冠整齐，且佩戴工号牌，有明显中标单位标志，不得赤膊、赤足、敞胸、穿背心、上衣不扣纽扣等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养护人员未按规范穿戴工作服的，每人次扣0.1分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养护人员夜间作业应穿反光背心或佩带反光安全标志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养护人员夜间作业时不穿反光背心或佩带反光安全标志的，每人次扣0.2分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养护人员必须文明作业，不得在作业期间偷懒、睡觉或进行其它与作业无关的闲杂行为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养护人员在作业期间偷懒、睡觉、聊天或进行其它与作业无关的闲杂行为的，每人次扣0.1分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公众监督处理情况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媒体监督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无新闻媒体曝光事件发生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出现重大作业和管理问题，被新闻媒体曝光的，每宗扣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分；造成严重恶劣影响的每宗扣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分。不及时整改的，另行扣除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分。同一区域同类问题被连续曝光的，另行扣除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市民监督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无有责投诉事件发生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市民投诉案件，经确认为有责的，每宗扣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分。同一问题多次投诉的，加倍扣分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上级监督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不出现区监管部门督办的问题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出现区监管部门督办的问题，每宗次扣1分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不出现市主管部门点名批评或通报的问题。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出现市主管部门点名批评或通报的问题，每宗扣2分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不出现市、区领导督办的问题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出现问题被市、区领导督办的，每宗扣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分；拒不整改或整改不力的，额外扣除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分。同一问题被多次督办的，每宗每次额外扣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不出现市主要领导点名批评的问题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出现问题被市主要领导点名批评的，每宗次扣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其他各种情形的养护作业质量扣分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其他各种情形的养护作业质量未达标或者尚无明确的扣分标准的，每宗扣1分，情况严重的每宗扣2分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投诉案件处理情况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受专项督办的投诉案件，必须在规定的时限内处理完毕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案件未在规定的时限内处理完毕的，每宗扣0.5分。拒不整改或整改不力的，额外扣除0.5分。同一问题被多次督办的，每宗扣1分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普通投诉案件，在规定时限内处理完毕（投诉案件处理时限参照12345数字化城管绿化养护类案件处理时限）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案件未在规定的时限内处理完毕的，每宗扣0.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分。拒不整改或整改不力的，额外扣除0.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分。同一问题被多次投诉的，每宗扣0.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903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备注：本表为百分制，从100开始扣分，扣完为止。</w:t>
            </w:r>
          </w:p>
        </w:tc>
      </w:tr>
    </w:tbl>
    <w:p>
      <w:pPr>
        <w:pStyle w:val="2"/>
        <w:rPr>
          <w:rFonts w:hint="default"/>
        </w:rPr>
      </w:pPr>
    </w:p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hZmNmZWZmMTk3YmM0YTJhYjg3NWQ1ZDI5ZGM4MDgifQ=="/>
  </w:docVars>
  <w:rsids>
    <w:rsidRoot w:val="00000000"/>
    <w:rsid w:val="6819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line="360" w:lineRule="auto"/>
      <w:ind w:left="200" w:firstLine="200" w:firstLineChars="20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2023-05-06T02:08:31Z</dcterms:created>
  <dc:creator>Administrator</dc:creator>
  <cp:lastModifiedBy>Administrator</cp:lastModifiedBy>
  <dcterms:modified xsi:type="dcterms:W3CDTF">2023-05-06T02:18:25Z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107F423D47534870A62C2201258683E3</vt:lpwstr>
  </property>
</Properties>
</file>